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DDBD" w14:textId="47A658AC" w:rsidR="00997FA4" w:rsidRDefault="00997FA4" w:rsidP="0049130D">
      <w:pPr>
        <w:rPr>
          <w:rFonts w:hint="eastAsia"/>
        </w:rPr>
      </w:pPr>
      <w:r>
        <w:rPr>
          <w:rFonts w:hint="eastAsia"/>
        </w:rPr>
        <w:t>原告第１２準備書面　要旨陳述</w:t>
      </w:r>
    </w:p>
    <w:p w14:paraId="5631DD6C" w14:textId="77777777" w:rsidR="00997FA4" w:rsidRDefault="00997FA4" w:rsidP="0049130D"/>
    <w:p w14:paraId="60584B50" w14:textId="0EAE77AD" w:rsidR="0049130D" w:rsidRDefault="0049130D" w:rsidP="0049130D">
      <w:r>
        <w:rPr>
          <w:rFonts w:hint="eastAsia"/>
        </w:rPr>
        <w:t xml:space="preserve">　原告訴訟代理人中村から、原告第１２準備書面の要旨を陳述します。</w:t>
      </w:r>
    </w:p>
    <w:p w14:paraId="39911381" w14:textId="77777777" w:rsidR="00F54E23" w:rsidRDefault="0049130D" w:rsidP="0049130D">
      <w:r>
        <w:rPr>
          <w:rFonts w:hint="eastAsia"/>
        </w:rPr>
        <w:t xml:space="preserve">　この書面</w:t>
      </w:r>
      <w:r w:rsidR="00F54E23">
        <w:rPr>
          <w:rFonts w:hint="eastAsia"/>
        </w:rPr>
        <w:t>では、</w:t>
      </w:r>
      <w:r>
        <w:rPr>
          <w:rFonts w:hint="eastAsia"/>
        </w:rPr>
        <w:t>沖縄県知事が不承認とした判断を、国土交通大臣が裁決で取り消せるほどの理由が、本当にあったのか、という</w:t>
      </w:r>
      <w:r w:rsidR="00F54E23">
        <w:rPr>
          <w:rFonts w:hint="eastAsia"/>
        </w:rPr>
        <w:t>ことを論じています。</w:t>
      </w:r>
    </w:p>
    <w:p w14:paraId="28E3555F" w14:textId="2EEB4B5E" w:rsidR="0049130D" w:rsidRDefault="0049130D" w:rsidP="0049130D">
      <w:r>
        <w:rPr>
          <w:rFonts w:hint="eastAsia"/>
        </w:rPr>
        <w:t xml:space="preserve">　原告らの</w:t>
      </w:r>
      <w:r w:rsidR="00F96C58">
        <w:rPr>
          <w:rFonts w:hint="eastAsia"/>
        </w:rPr>
        <w:t>主張</w:t>
      </w:r>
      <w:r>
        <w:rPr>
          <w:rFonts w:hint="eastAsia"/>
        </w:rPr>
        <w:t>は、</w:t>
      </w:r>
      <w:r w:rsidR="008552B1">
        <w:rPr>
          <w:rFonts w:hint="eastAsia"/>
        </w:rPr>
        <w:t>そんな</w:t>
      </w:r>
      <w:r w:rsidR="00412530">
        <w:rPr>
          <w:rFonts w:hint="eastAsia"/>
        </w:rPr>
        <w:t>理由は</w:t>
      </w:r>
      <w:r w:rsidR="008552B1">
        <w:rPr>
          <w:rFonts w:hint="eastAsia"/>
        </w:rPr>
        <w:t>なく、取消裁決は違法だ</w:t>
      </w:r>
      <w:r>
        <w:rPr>
          <w:rFonts w:hint="eastAsia"/>
        </w:rPr>
        <w:t>、というものです。</w:t>
      </w:r>
    </w:p>
    <w:p w14:paraId="6949846A" w14:textId="77777777" w:rsidR="0049130D" w:rsidRDefault="0049130D" w:rsidP="0049130D">
      <w:r>
        <w:rPr>
          <w:rFonts w:hint="eastAsia"/>
        </w:rPr>
        <w:t xml:space="preserve">　公有水面埋立法は、国が海を埋め立てる場合であっても、都道府県知事の承認を必要としています。</w:t>
      </w:r>
    </w:p>
    <w:p w14:paraId="283CD9DF" w14:textId="77777777" w:rsidR="0049130D" w:rsidRDefault="0049130D" w:rsidP="0049130D">
      <w:r>
        <w:rPr>
          <w:rFonts w:hint="eastAsia"/>
        </w:rPr>
        <w:t xml:space="preserve">　なぜ、国の事業なのに、地元の知事の承認が必要なのでしょうか。</w:t>
      </w:r>
    </w:p>
    <w:p w14:paraId="43D33495" w14:textId="77777777" w:rsidR="0049130D" w:rsidRDefault="0049130D" w:rsidP="0049130D">
      <w:r>
        <w:rPr>
          <w:rFonts w:hint="eastAsia"/>
        </w:rPr>
        <w:t xml:space="preserve">　それは、海の埋立てが、地域の自然、地域の暮らし、防災上の安全に、長く、深く、取り返しのつかない影響を及ぼすからです。</w:t>
      </w:r>
    </w:p>
    <w:p w14:paraId="2B46789A" w14:textId="77777777" w:rsidR="0049130D" w:rsidRDefault="0049130D" w:rsidP="0049130D">
      <w:r>
        <w:rPr>
          <w:rFonts w:hint="eastAsia"/>
        </w:rPr>
        <w:t xml:space="preserve">　その影響を最も具体的に知っているのは、中央政府ではありません。地域の実情に通じた都道府県知事です。</w:t>
      </w:r>
    </w:p>
    <w:p w14:paraId="498D74ED" w14:textId="1059B3F0" w:rsidR="0049130D" w:rsidRDefault="0049130D" w:rsidP="0049130D">
      <w:r>
        <w:rPr>
          <w:rFonts w:hint="eastAsia"/>
        </w:rPr>
        <w:t xml:space="preserve">　だからこそ、公有水面埋立法は、国が海を埋め立てる場合であっても、都道府県知事の承認を必要だとしているのです。</w:t>
      </w:r>
    </w:p>
    <w:p w14:paraId="52CB7ECA" w14:textId="77777777" w:rsidR="0049130D" w:rsidRDefault="0049130D" w:rsidP="0049130D">
      <w:r>
        <w:rPr>
          <w:rFonts w:hint="eastAsia"/>
        </w:rPr>
        <w:t xml:space="preserve">　最高裁も、国による埋立てであっても、埋立てによって周囲に生じる支障の有無は、地域の実情に通じた都道府県知事が審査するのが適当である、と述べています。</w:t>
      </w:r>
    </w:p>
    <w:p w14:paraId="210E62E8" w14:textId="77777777" w:rsidR="0049130D" w:rsidRDefault="0049130D" w:rsidP="0049130D">
      <w:r>
        <w:rPr>
          <w:rFonts w:hint="eastAsia"/>
        </w:rPr>
        <w:t xml:space="preserve">　この法律構造から出発すると、本件の判断枠組みは明確です。</w:t>
      </w:r>
    </w:p>
    <w:p w14:paraId="395D9E23" w14:textId="77777777" w:rsidR="0049130D" w:rsidRDefault="0049130D" w:rsidP="0049130D">
      <w:r>
        <w:rPr>
          <w:rFonts w:hint="eastAsia"/>
        </w:rPr>
        <w:t xml:space="preserve">　まず第一に判断すべきなのは、沖縄県知事の不承認判断に合理的な根拠があったかどうかです。</w:t>
      </w:r>
    </w:p>
    <w:p w14:paraId="2B8E3233" w14:textId="77777777" w:rsidR="0049130D" w:rsidRDefault="0049130D" w:rsidP="0049130D">
      <w:r>
        <w:rPr>
          <w:rFonts w:hint="eastAsia"/>
        </w:rPr>
        <w:t xml:space="preserve">　そして、国土交通大臣がそれを取り消すのであれば、次に判断すべきなのは、県知事の判断が重要な事実の基礎を欠いていたのか、または社会通念に照らして著しく妥当性を欠いていたのか、です。</w:t>
      </w:r>
    </w:p>
    <w:p w14:paraId="72DC48DA" w14:textId="77777777" w:rsidR="0049130D" w:rsidRDefault="0049130D" w:rsidP="0049130D">
      <w:r>
        <w:rPr>
          <w:rFonts w:hint="eastAsia"/>
        </w:rPr>
        <w:t xml:space="preserve">　単に「国の説明の方がよい」とか、「国の政策を進めたい」というだけでは、県知事の判断を違法として排斥することはできません。</w:t>
      </w:r>
    </w:p>
    <w:p w14:paraId="4685CC04" w14:textId="77777777" w:rsidR="0049130D" w:rsidRDefault="0049130D" w:rsidP="0049130D">
      <w:r>
        <w:rPr>
          <w:rFonts w:hint="eastAsia"/>
        </w:rPr>
        <w:t xml:space="preserve">　つまり、本件の核心は、国土交通大臣の裁決が、県知事の判断を覆すだけの具体的で合理的な理由を示しているかどうかです。</w:t>
      </w:r>
    </w:p>
    <w:p w14:paraId="495F9A4A" w14:textId="77777777" w:rsidR="0049130D" w:rsidRDefault="0049130D" w:rsidP="0049130D">
      <w:r>
        <w:rPr>
          <w:rFonts w:hint="eastAsia"/>
        </w:rPr>
        <w:t xml:space="preserve">　本件裁決は、その重いハードルを越えていません。</w:t>
      </w:r>
    </w:p>
    <w:p w14:paraId="153A1C08" w14:textId="77777777" w:rsidR="0049130D" w:rsidRDefault="0049130D" w:rsidP="0049130D">
      <w:r>
        <w:rPr>
          <w:rFonts w:hint="eastAsia"/>
        </w:rPr>
        <w:t xml:space="preserve">　むしろ本件裁決は、沖縄防衛局の説明をそのまま優先し、沖縄県が指摘した安全性の疑問、調査不足、データ処理の問題、そして埋立ての必要性の喪失を、正面から検討していません。</w:t>
      </w:r>
    </w:p>
    <w:p w14:paraId="75D9FCC9" w14:textId="2E97C750" w:rsidR="0049130D" w:rsidRDefault="0049130D" w:rsidP="0049130D">
      <w:r>
        <w:rPr>
          <w:rFonts w:hint="eastAsia"/>
        </w:rPr>
        <w:t xml:space="preserve">　原告第１２準備書面は、そのことを、五つの争点に沿って明らかにしています。</w:t>
      </w:r>
    </w:p>
    <w:p w14:paraId="5B52FE0A" w14:textId="77777777" w:rsidR="0049130D" w:rsidRDefault="0049130D" w:rsidP="0049130D">
      <w:r>
        <w:rPr>
          <w:rFonts w:hint="eastAsia"/>
        </w:rPr>
        <w:t xml:space="preserve">　第一は、判断枠組みの誤りです。</w:t>
      </w:r>
    </w:p>
    <w:p w14:paraId="0E0F418D" w14:textId="77777777" w:rsidR="0049130D" w:rsidRDefault="0049130D" w:rsidP="0049130D">
      <w:r>
        <w:rPr>
          <w:rFonts w:hint="eastAsia"/>
        </w:rPr>
        <w:t xml:space="preserve">　被告は、技術基準に形式的に適合していれば、災害防止要件を満たすかのように主張します。</w:t>
      </w:r>
    </w:p>
    <w:p w14:paraId="4AA0F204" w14:textId="77777777" w:rsidR="0049130D" w:rsidRDefault="0049130D" w:rsidP="0049130D">
      <w:r>
        <w:rPr>
          <w:rFonts w:hint="eastAsia"/>
        </w:rPr>
        <w:t xml:space="preserve">　しかし、公有水面埋立法の審査は、そのように狭いものではありません。</w:t>
      </w:r>
    </w:p>
    <w:p w14:paraId="6531EDA5" w14:textId="77777777" w:rsidR="0049130D" w:rsidRDefault="0049130D" w:rsidP="0049130D">
      <w:r>
        <w:rPr>
          <w:rFonts w:hint="eastAsia"/>
        </w:rPr>
        <w:t xml:space="preserve">　政府通達も、法４条１項各号の基準は、これを満たさなければ免許できないという最低限度の基準であり、仮に各基準に適合している場合であっても、埋立ての必要性などを総合的に勘案して慎重に審査すべきことを明記しています。</w:t>
      </w:r>
    </w:p>
    <w:p w14:paraId="2F030400" w14:textId="77777777" w:rsidR="0049130D" w:rsidRDefault="0049130D" w:rsidP="0049130D">
      <w:r>
        <w:rPr>
          <w:rFonts w:hint="eastAsia"/>
        </w:rPr>
        <w:t xml:space="preserve">　つまり、「基準に反していないから承認しなければならない」のではありません。</w:t>
      </w:r>
    </w:p>
    <w:p w14:paraId="76B07F27" w14:textId="77777777" w:rsidR="0049130D" w:rsidRDefault="0049130D" w:rsidP="0049130D">
      <w:r>
        <w:rPr>
          <w:rFonts w:hint="eastAsia"/>
        </w:rPr>
        <w:t xml:space="preserve">　「基準に反していないとしても、地域の実情、安全性、環境、必要性を総合して、承認しない判断もあり得る」のです。</w:t>
      </w:r>
    </w:p>
    <w:p w14:paraId="7C3D7E8C" w14:textId="77777777" w:rsidR="0049130D" w:rsidRDefault="0049130D" w:rsidP="0049130D">
      <w:r>
        <w:rPr>
          <w:rFonts w:hint="eastAsia"/>
        </w:rPr>
        <w:t xml:space="preserve">　ここを取り違えると、本件の判断は根本から誤ります。</w:t>
      </w:r>
    </w:p>
    <w:p w14:paraId="77618443" w14:textId="77777777" w:rsidR="0049130D" w:rsidRDefault="0049130D" w:rsidP="0049130D">
      <w:r>
        <w:rPr>
          <w:rFonts w:hint="eastAsia"/>
        </w:rPr>
        <w:t xml:space="preserve">　なぜなら、被告のように考えれば、県知事は、国が「技術基準に反していない」と説明した時点で、ほとんど承認を強いられることになるからです。</w:t>
      </w:r>
    </w:p>
    <w:p w14:paraId="11E7645B" w14:textId="77777777" w:rsidR="0049130D" w:rsidRDefault="0049130D" w:rsidP="0049130D">
      <w:r>
        <w:rPr>
          <w:rFonts w:hint="eastAsia"/>
        </w:rPr>
        <w:t xml:space="preserve">　しかし、それでは、国の事業であっても地域の実情に通じた知事が審査する、という公有水面埋立法の仕組みが失われます。</w:t>
      </w:r>
    </w:p>
    <w:p w14:paraId="5C6B1644" w14:textId="77777777" w:rsidR="0049130D" w:rsidRDefault="0049130D" w:rsidP="0049130D">
      <w:r>
        <w:rPr>
          <w:rFonts w:hint="eastAsia"/>
        </w:rPr>
        <w:t xml:space="preserve">　本件で裁判所が採るべき判断枠組みは、逆です。</w:t>
      </w:r>
    </w:p>
    <w:p w14:paraId="6B4DE020" w14:textId="77777777" w:rsidR="0049130D" w:rsidRDefault="0049130D" w:rsidP="0049130D">
      <w:r>
        <w:rPr>
          <w:rFonts w:hint="eastAsia"/>
        </w:rPr>
        <w:t xml:space="preserve">　県知事が、安全性、環境、必要性を総合して不承認とした。その判断に合理的な根拠がある限り、国土交通大臣は、これを簡単に取り消すことはできない。</w:t>
      </w:r>
    </w:p>
    <w:p w14:paraId="71D48692" w14:textId="77777777" w:rsidR="0049130D" w:rsidRDefault="0049130D" w:rsidP="0049130D">
      <w:r>
        <w:rPr>
          <w:rFonts w:hint="eastAsia"/>
        </w:rPr>
        <w:t xml:space="preserve">　この枠組みを前提に、以下の各論点を見る必要があります。</w:t>
      </w:r>
    </w:p>
    <w:p w14:paraId="65B96645" w14:textId="77777777" w:rsidR="0049130D" w:rsidRDefault="0049130D" w:rsidP="0049130D">
      <w:r>
        <w:rPr>
          <w:rFonts w:hint="eastAsia"/>
        </w:rPr>
        <w:t xml:space="preserve">　第二は、地震動の問題です。</w:t>
      </w:r>
    </w:p>
    <w:p w14:paraId="3FEB2144" w14:textId="77777777" w:rsidR="0049130D" w:rsidRDefault="0049130D" w:rsidP="0049130D">
      <w:r>
        <w:rPr>
          <w:rFonts w:hint="eastAsia"/>
        </w:rPr>
        <w:t xml:space="preserve">　本件事業は、厚さ４０メートルにも及ぶ軟弱地盤の上に、約９０ヘクタールの埋立てを行い、軍用飛行場を建設するという、極めて特殊で重大な事業です。</w:t>
      </w:r>
    </w:p>
    <w:p w14:paraId="447A6B38" w14:textId="77777777" w:rsidR="0049130D" w:rsidRDefault="0049130D" w:rsidP="0049130D">
      <w:r>
        <w:rPr>
          <w:rFonts w:hint="eastAsia"/>
        </w:rPr>
        <w:lastRenderedPageBreak/>
        <w:t xml:space="preserve">　このような事業で、地震動をどう見積もるかは、単なる技術論ではありません。</w:t>
      </w:r>
    </w:p>
    <w:p w14:paraId="136162A5" w14:textId="77777777" w:rsidR="0049130D" w:rsidRDefault="0049130D" w:rsidP="0049130D">
      <w:r>
        <w:rPr>
          <w:rFonts w:hint="eastAsia"/>
        </w:rPr>
        <w:t xml:space="preserve">　周辺住民の生命、身体、安全に直結する問題です。</w:t>
      </w:r>
    </w:p>
    <w:p w14:paraId="430F0A62" w14:textId="77777777" w:rsidR="0049130D" w:rsidRDefault="0049130D" w:rsidP="0049130D">
      <w:r>
        <w:rPr>
          <w:rFonts w:hint="eastAsia"/>
        </w:rPr>
        <w:t xml:space="preserve">　ところが、被告の反論には、一貫した姿勢があります。</w:t>
      </w:r>
    </w:p>
    <w:p w14:paraId="441DC345" w14:textId="77777777" w:rsidR="0049130D" w:rsidRDefault="0049130D" w:rsidP="0049130D">
      <w:r>
        <w:rPr>
          <w:rFonts w:hint="eastAsia"/>
        </w:rPr>
        <w:t xml:space="preserve">　原告らが危険性や不確実性を指摘すると、被告は繰り返し、「技術基準にそこまで書いていない」「必須とはされていない」と述べます。</w:t>
      </w:r>
    </w:p>
    <w:p w14:paraId="571C496A" w14:textId="77777777" w:rsidR="0049130D" w:rsidRDefault="0049130D" w:rsidP="0049130D">
      <w:r>
        <w:rPr>
          <w:rFonts w:hint="eastAsia"/>
        </w:rPr>
        <w:t xml:space="preserve">　しかし、安全確認の場面で、「基準に明記されていないから調べなくてよい」という発想は、危険を見落とす発想です。</w:t>
      </w:r>
    </w:p>
    <w:p w14:paraId="7910A808" w14:textId="77777777" w:rsidR="0049130D" w:rsidRDefault="0049130D" w:rsidP="0049130D">
      <w:r>
        <w:rPr>
          <w:rFonts w:hint="eastAsia"/>
        </w:rPr>
        <w:t xml:space="preserve">　技術基準は、安全を確認するための道具であって、安全の疑問を切り捨てるための道具ではありません。</w:t>
      </w:r>
    </w:p>
    <w:p w14:paraId="3C7FF793" w14:textId="77777777" w:rsidR="0049130D" w:rsidRDefault="0049130D" w:rsidP="0049130D">
      <w:r>
        <w:rPr>
          <w:rFonts w:hint="eastAsia"/>
        </w:rPr>
        <w:t xml:space="preserve">　原告らが指摘している問題は、抽象的な不安ではありません。</w:t>
      </w:r>
    </w:p>
    <w:p w14:paraId="673265BC" w14:textId="77777777" w:rsidR="0049130D" w:rsidRDefault="0049130D" w:rsidP="0049130D">
      <w:r>
        <w:rPr>
          <w:rFonts w:hint="eastAsia"/>
        </w:rPr>
        <w:t xml:space="preserve">　地震動の参照地点について、地盤データやＨ／Ｖスペクトル比などの客観的指標を見れば、運天港の方がＫ－ＮＥＴ名護よりも辺野古地先に近い。それにもかかわらず、被告はＫ－ＮＥＴ名護を選んでいます。</w:t>
      </w:r>
    </w:p>
    <w:p w14:paraId="2B71ACAA" w14:textId="77777777" w:rsidR="0049130D" w:rsidRDefault="0049130D" w:rsidP="0049130D">
      <w:r>
        <w:rPr>
          <w:rFonts w:hint="eastAsia"/>
        </w:rPr>
        <w:t xml:space="preserve">　なぜ、より近い性質を示す地点ではなく、別の地点を選んだのか。</w:t>
      </w:r>
    </w:p>
    <w:p w14:paraId="03FA19A1" w14:textId="77777777" w:rsidR="0049130D" w:rsidRDefault="0049130D" w:rsidP="0049130D">
      <w:r>
        <w:rPr>
          <w:rFonts w:hint="eastAsia"/>
        </w:rPr>
        <w:t xml:space="preserve">　その合理的な説明は、十分になされていません。</w:t>
      </w:r>
    </w:p>
    <w:p w14:paraId="5A5AF608" w14:textId="77777777" w:rsidR="0049130D" w:rsidRDefault="0049130D" w:rsidP="0049130D">
      <w:r>
        <w:rPr>
          <w:rFonts w:hint="eastAsia"/>
        </w:rPr>
        <w:t xml:space="preserve">　地震観測も不十分です。</w:t>
      </w:r>
    </w:p>
    <w:p w14:paraId="274E9BFC" w14:textId="77777777" w:rsidR="0049130D" w:rsidRDefault="0049130D" w:rsidP="0049130D">
      <w:r>
        <w:rPr>
          <w:rFonts w:hint="eastAsia"/>
        </w:rPr>
        <w:t xml:space="preserve">　観測期間は５か月、観測された地震は２つだけです。しかも、そのうち一つは正式公開データではなく、即時公開データです。</w:t>
      </w:r>
    </w:p>
    <w:p w14:paraId="0683CB37" w14:textId="77777777" w:rsidR="0049130D" w:rsidRDefault="0049130D" w:rsidP="0049130D">
      <w:r>
        <w:rPr>
          <w:rFonts w:hint="eastAsia"/>
        </w:rPr>
        <w:t xml:space="preserve">　わずか５か月、わずか２つの地震で、沖縄本島周辺の複雑な地震環境を十分に把握したといえるのでしょうか。</w:t>
      </w:r>
    </w:p>
    <w:p w14:paraId="6C0A537C" w14:textId="4AA965FA" w:rsidR="0049130D" w:rsidRDefault="0049130D" w:rsidP="0049130D">
      <w:r>
        <w:rPr>
          <w:rFonts w:hint="eastAsia"/>
        </w:rPr>
        <w:t xml:space="preserve">　いえない、と</w:t>
      </w:r>
      <w:r w:rsidR="008552B1">
        <w:rPr>
          <w:rFonts w:hint="eastAsia"/>
        </w:rPr>
        <w:t>いうのが原告の主張です</w:t>
      </w:r>
      <w:r>
        <w:rPr>
          <w:rFonts w:hint="eastAsia"/>
        </w:rPr>
        <w:t>。</w:t>
      </w:r>
    </w:p>
    <w:p w14:paraId="0477875D" w14:textId="77777777" w:rsidR="0049130D" w:rsidRDefault="0049130D" w:rsidP="0049130D">
      <w:r>
        <w:rPr>
          <w:rFonts w:hint="eastAsia"/>
        </w:rPr>
        <w:t xml:space="preserve">　さらに、琉球海溝側の地震、レベル２地震動、活断層の問題も、十分に検討されていません。</w:t>
      </w:r>
    </w:p>
    <w:p w14:paraId="63E9D5F2" w14:textId="35E18E36" w:rsidR="0049130D" w:rsidRDefault="0049130D" w:rsidP="0049130D">
      <w:r>
        <w:rPr>
          <w:rFonts w:hint="eastAsia"/>
        </w:rPr>
        <w:t xml:space="preserve">　特に重要なのは、米軍自身が、二見衝上断層</w:t>
      </w:r>
      <w:r w:rsidR="008552B1">
        <w:rPr>
          <w:rFonts w:hint="eastAsia"/>
        </w:rPr>
        <w:t>（ふたみしょうじょう断層）</w:t>
      </w:r>
      <w:r>
        <w:rPr>
          <w:rFonts w:hint="eastAsia"/>
        </w:rPr>
        <w:t>を含む断層調査や地震ハザード解析を検討項目に挙げていたことです。</w:t>
      </w:r>
    </w:p>
    <w:p w14:paraId="4A10D6C8" w14:textId="77777777" w:rsidR="0049130D" w:rsidRDefault="0049130D" w:rsidP="0049130D">
      <w:r>
        <w:rPr>
          <w:rFonts w:hint="eastAsia"/>
        </w:rPr>
        <w:t xml:space="preserve">　施設の使用者である米軍が、断層調査の必要性を認識していた。</w:t>
      </w:r>
    </w:p>
    <w:p w14:paraId="11CB83EF" w14:textId="63AAF92C" w:rsidR="0049130D" w:rsidRDefault="0049130D" w:rsidP="0049130D">
      <w:r>
        <w:rPr>
          <w:rFonts w:hint="eastAsia"/>
        </w:rPr>
        <w:t xml:space="preserve">　それにもかかわらず、被告は、権威ある文献に記載がないと</w:t>
      </w:r>
      <w:r w:rsidR="008552B1">
        <w:rPr>
          <w:rFonts w:hint="eastAsia"/>
        </w:rPr>
        <w:t>いう理由で</w:t>
      </w:r>
      <w:r>
        <w:rPr>
          <w:rFonts w:hint="eastAsia"/>
        </w:rPr>
        <w:t>、調査不要と主張する。</w:t>
      </w:r>
    </w:p>
    <w:p w14:paraId="28C51420" w14:textId="77777777" w:rsidR="0049130D" w:rsidRDefault="0049130D" w:rsidP="0049130D">
      <w:r>
        <w:rPr>
          <w:rFonts w:hint="eastAsia"/>
        </w:rPr>
        <w:t xml:space="preserve">　この食い違いは重大です。</w:t>
      </w:r>
    </w:p>
    <w:p w14:paraId="7D2D2FE8" w14:textId="4DC8A1AF" w:rsidR="0049130D" w:rsidRDefault="0049130D" w:rsidP="0049130D">
      <w:r>
        <w:rPr>
          <w:rFonts w:hint="eastAsia"/>
        </w:rPr>
        <w:t xml:space="preserve">　使用者</w:t>
      </w:r>
      <w:r w:rsidR="008552B1">
        <w:rPr>
          <w:rFonts w:hint="eastAsia"/>
        </w:rPr>
        <w:t>自身</w:t>
      </w:r>
      <w:r>
        <w:rPr>
          <w:rFonts w:hint="eastAsia"/>
        </w:rPr>
        <w:t>が気にしていた危険を、設計を承認させようとする側が「調べなくてよい」と言う。このような説明で、安全性が確認されたとはいえません。</w:t>
      </w:r>
    </w:p>
    <w:p w14:paraId="49930CCA" w14:textId="77777777" w:rsidR="0049130D" w:rsidRDefault="0049130D" w:rsidP="0049130D">
      <w:r>
        <w:rPr>
          <w:rFonts w:hint="eastAsia"/>
        </w:rPr>
        <w:t xml:space="preserve">　第三は、地盤調査の問題です。</w:t>
      </w:r>
    </w:p>
    <w:p w14:paraId="261FCB4B" w14:textId="77777777" w:rsidR="0049130D" w:rsidRDefault="0049130D" w:rsidP="0049130D">
      <w:r>
        <w:rPr>
          <w:rFonts w:hint="eastAsia"/>
        </w:rPr>
        <w:t xml:space="preserve">　本件で最も重要な地点の一つが、Ｂ－２７地点です。</w:t>
      </w:r>
    </w:p>
    <w:p w14:paraId="5DB4B95A" w14:textId="77777777" w:rsidR="0049130D" w:rsidRDefault="0049130D" w:rsidP="0049130D">
      <w:r>
        <w:rPr>
          <w:rFonts w:hint="eastAsia"/>
        </w:rPr>
        <w:t xml:space="preserve">　Ｃ－１護岸中央部付近にあり、軟弱地盤が最も深くなる地点です。</w:t>
      </w:r>
    </w:p>
    <w:p w14:paraId="6441294F" w14:textId="77777777" w:rsidR="0049130D" w:rsidRDefault="0049130D" w:rsidP="0049130D">
      <w:r>
        <w:rPr>
          <w:rFonts w:hint="eastAsia"/>
        </w:rPr>
        <w:t xml:space="preserve">　護岸とその下の地盤が安全に保たれるかを考えるうえで、極めて重要な地点です。</w:t>
      </w:r>
    </w:p>
    <w:p w14:paraId="091484E0" w14:textId="0C3AC768" w:rsidR="0049130D" w:rsidRDefault="0049130D" w:rsidP="0049130D">
      <w:r>
        <w:rPr>
          <w:rFonts w:hint="eastAsia"/>
        </w:rPr>
        <w:t xml:space="preserve">　では、その最も重要な地点で、</w:t>
      </w:r>
      <w:r w:rsidR="008552B1">
        <w:rPr>
          <w:rFonts w:hint="eastAsia"/>
        </w:rPr>
        <w:t>国は</w:t>
      </w:r>
      <w:r>
        <w:rPr>
          <w:rFonts w:hint="eastAsia"/>
        </w:rPr>
        <w:t>直接ボーリング調査をしたのでしょうか。</w:t>
      </w:r>
    </w:p>
    <w:p w14:paraId="1A67A318" w14:textId="77777777" w:rsidR="0049130D" w:rsidRDefault="0049130D" w:rsidP="0049130D">
      <w:r>
        <w:rPr>
          <w:rFonts w:hint="eastAsia"/>
        </w:rPr>
        <w:t xml:space="preserve">　していません。</w:t>
      </w:r>
    </w:p>
    <w:p w14:paraId="3B9E318E" w14:textId="77777777" w:rsidR="0049130D" w:rsidRDefault="0049130D" w:rsidP="0049130D">
      <w:r>
        <w:rPr>
          <w:rFonts w:hint="eastAsia"/>
        </w:rPr>
        <w:t xml:space="preserve">　地盤の強さを知るために最も確実な方法は、直接調べることです。</w:t>
      </w:r>
    </w:p>
    <w:p w14:paraId="2E3DEF1E" w14:textId="77777777" w:rsidR="0049130D" w:rsidRDefault="0049130D" w:rsidP="0049130D">
      <w:r>
        <w:rPr>
          <w:rFonts w:hint="eastAsia"/>
        </w:rPr>
        <w:t xml:space="preserve">　最も重要な場所がある。直接調べることができる。安全性の判断に不可欠である。</w:t>
      </w:r>
    </w:p>
    <w:p w14:paraId="5B85CFBF" w14:textId="77777777" w:rsidR="0049130D" w:rsidRDefault="0049130D" w:rsidP="0049130D">
      <w:r>
        <w:rPr>
          <w:rFonts w:hint="eastAsia"/>
        </w:rPr>
        <w:t xml:space="preserve">　それなのに、そこを直接調べない。</w:t>
      </w:r>
    </w:p>
    <w:p w14:paraId="39B9AAD4" w14:textId="77777777" w:rsidR="0049130D" w:rsidRDefault="0049130D" w:rsidP="0049130D">
      <w:r>
        <w:rPr>
          <w:rFonts w:hint="eastAsia"/>
        </w:rPr>
        <w:t xml:space="preserve">　この一点だけでも、沖縄県知事が「安全性は確認できない」と判断したことには、十分な理由があります。</w:t>
      </w:r>
    </w:p>
    <w:p w14:paraId="51EF27F5" w14:textId="77777777" w:rsidR="0049130D" w:rsidRDefault="0049130D" w:rsidP="0049130D">
      <w:r>
        <w:rPr>
          <w:rFonts w:hint="eastAsia"/>
        </w:rPr>
        <w:t xml:space="preserve">　被告は、離れた地点のデータを用い、地点間をつなぎ合わせることで足りるかのように説明します。</w:t>
      </w:r>
    </w:p>
    <w:p w14:paraId="57F93E4A" w14:textId="77777777" w:rsidR="0049130D" w:rsidRDefault="0049130D" w:rsidP="0049130D">
      <w:r>
        <w:rPr>
          <w:rFonts w:hint="eastAsia"/>
        </w:rPr>
        <w:t xml:space="preserve">　しかし、地盤は机の上の図面ではありません。</w:t>
      </w:r>
    </w:p>
    <w:p w14:paraId="5BFD3A52" w14:textId="77777777" w:rsidR="0049130D" w:rsidRDefault="0049130D" w:rsidP="0049130D">
      <w:r>
        <w:rPr>
          <w:rFonts w:hint="eastAsia"/>
        </w:rPr>
        <w:t xml:space="preserve">　とりわけ本件のような谷地形に堆積した軟弱地盤では、場所が変われば土の性質も強度も変わり得ます。</w:t>
      </w:r>
    </w:p>
    <w:p w14:paraId="23EEDE36" w14:textId="77777777" w:rsidR="0049130D" w:rsidRDefault="0049130D" w:rsidP="0049130D">
      <w:r>
        <w:rPr>
          <w:rFonts w:hint="eastAsia"/>
        </w:rPr>
        <w:t xml:space="preserve">　７５０メートルも離れた地点のデータを用いて、最も重要なＢ－２７地点の強度を推定することに、科学的な確実性があるとはいえません。</w:t>
      </w:r>
    </w:p>
    <w:p w14:paraId="3D90D098" w14:textId="77777777" w:rsidR="0049130D" w:rsidRDefault="0049130D" w:rsidP="0049130D">
      <w:r>
        <w:rPr>
          <w:rFonts w:hint="eastAsia"/>
        </w:rPr>
        <w:t xml:space="preserve">　第四は、地盤強度とデータ処理の問題です。</w:t>
      </w:r>
    </w:p>
    <w:p w14:paraId="2FCB2DE6" w14:textId="77777777" w:rsidR="0049130D" w:rsidRDefault="0049130D" w:rsidP="0049130D">
      <w:r>
        <w:rPr>
          <w:rFonts w:hint="eastAsia"/>
        </w:rPr>
        <w:t xml:space="preserve">　本件では、地層区分、せん断強度、排水条件、ＣＰＴ試験、調整係数、データ棄却など、多くの技術的論点があります。</w:t>
      </w:r>
    </w:p>
    <w:p w14:paraId="2A39814F" w14:textId="3679B5F1" w:rsidR="0049130D" w:rsidRDefault="0049130D" w:rsidP="0049130D">
      <w:r>
        <w:rPr>
          <w:rFonts w:hint="eastAsia"/>
        </w:rPr>
        <w:t xml:space="preserve">　専門用語として聞く</w:t>
      </w:r>
      <w:r w:rsidR="008552B1">
        <w:rPr>
          <w:rFonts w:hint="eastAsia"/>
        </w:rPr>
        <w:t>と難しく感じられますが、</w:t>
      </w:r>
      <w:r>
        <w:rPr>
          <w:rFonts w:hint="eastAsia"/>
        </w:rPr>
        <w:t>共通する問題は、単純です。</w:t>
      </w:r>
    </w:p>
    <w:p w14:paraId="732A6C04" w14:textId="598C8F56" w:rsidR="0049130D" w:rsidRDefault="008552B1" w:rsidP="0049130D">
      <w:r>
        <w:rPr>
          <w:rFonts w:hint="eastAsia"/>
        </w:rPr>
        <w:t xml:space="preserve">　いずれも、</w:t>
      </w:r>
      <w:r w:rsidR="0049130D">
        <w:rPr>
          <w:rFonts w:hint="eastAsia"/>
        </w:rPr>
        <w:t>設計に不利なデータが軽く扱われ、設計に有利な数値が採用されている</w:t>
      </w:r>
      <w:r w:rsidR="0049130D">
        <w:rPr>
          <w:rFonts w:hint="eastAsia"/>
        </w:rPr>
        <w:lastRenderedPageBreak/>
        <w:t>のではないか、ということです。</w:t>
      </w:r>
    </w:p>
    <w:p w14:paraId="43257ED1" w14:textId="77777777" w:rsidR="0049130D" w:rsidRDefault="0049130D" w:rsidP="0049130D">
      <w:r>
        <w:rPr>
          <w:rFonts w:hint="eastAsia"/>
        </w:rPr>
        <w:t xml:space="preserve">　たとえば、ＣＰＴ試験は、地盤の連続的な特性や強度を把握するための有効な方法です。港湾基準・同解説でも、粘性土のせん断強さを求める方法の一つとして挙げられています。</w:t>
      </w:r>
    </w:p>
    <w:p w14:paraId="70C5E11B" w14:textId="77777777" w:rsidR="0049130D" w:rsidRDefault="0049130D" w:rsidP="0049130D">
      <w:r>
        <w:rPr>
          <w:rFonts w:hint="eastAsia"/>
        </w:rPr>
        <w:t xml:space="preserve">　ところが被告は、これを補助的なものとして排除しています。</w:t>
      </w:r>
    </w:p>
    <w:p w14:paraId="77A13F5B" w14:textId="77777777" w:rsidR="0049130D" w:rsidRDefault="0049130D" w:rsidP="0049130D">
      <w:r>
        <w:rPr>
          <w:rFonts w:hint="eastAsia"/>
        </w:rPr>
        <w:t xml:space="preserve">　本当に補助的だから排除したのでしょうか。</w:t>
      </w:r>
    </w:p>
    <w:p w14:paraId="61AC0EBE" w14:textId="77777777" w:rsidR="0049130D" w:rsidRDefault="0049130D" w:rsidP="0049130D">
      <w:r>
        <w:rPr>
          <w:rFonts w:hint="eastAsia"/>
        </w:rPr>
        <w:t xml:space="preserve">　それとも、そのデータを用いると、Ａｖｆ－ｃ２層の強度が低く出て、設計に都合が悪いから排除したのでしょうか。</w:t>
      </w:r>
    </w:p>
    <w:p w14:paraId="44006323" w14:textId="77777777" w:rsidR="0049130D" w:rsidRDefault="0049130D" w:rsidP="0049130D">
      <w:r>
        <w:rPr>
          <w:rFonts w:hint="eastAsia"/>
        </w:rPr>
        <w:t xml:space="preserve">　この疑問に対する説得的な説明はありません。</w:t>
      </w:r>
    </w:p>
    <w:p w14:paraId="2AB22BDF" w14:textId="77777777" w:rsidR="0049130D" w:rsidRDefault="0049130D" w:rsidP="0049130D">
      <w:r>
        <w:rPr>
          <w:rFonts w:hint="eastAsia"/>
        </w:rPr>
        <w:t xml:space="preserve">　調整係数についても同じです。</w:t>
      </w:r>
    </w:p>
    <w:p w14:paraId="7BCB69FB" w14:textId="77777777" w:rsidR="0049130D" w:rsidRDefault="0049130D" w:rsidP="0049130D">
      <w:r>
        <w:rPr>
          <w:rFonts w:hint="eastAsia"/>
        </w:rPr>
        <w:t xml:space="preserve">　被告は、一律に１．１０でよいと主張します。</w:t>
      </w:r>
    </w:p>
    <w:p w14:paraId="32556C56" w14:textId="77777777" w:rsidR="0049130D" w:rsidRDefault="0049130D" w:rsidP="0049130D">
      <w:r>
        <w:rPr>
          <w:rFonts w:hint="eastAsia"/>
        </w:rPr>
        <w:t xml:space="preserve">　しかし、被告自身の設計では、場面によって１．１０と１．２０を使い分けています。</w:t>
      </w:r>
    </w:p>
    <w:p w14:paraId="6D82209A" w14:textId="77777777" w:rsidR="0049130D" w:rsidRDefault="0049130D" w:rsidP="0049130D">
      <w:r>
        <w:rPr>
          <w:rFonts w:hint="eastAsia"/>
        </w:rPr>
        <w:t xml:space="preserve">　これは、１．１０が常に適切であるという被告の主張を、被告自身の設計が否定しているということです。</w:t>
      </w:r>
    </w:p>
    <w:p w14:paraId="3E19512D" w14:textId="77777777" w:rsidR="0049130D" w:rsidRDefault="0049130D" w:rsidP="0049130D">
      <w:r>
        <w:rPr>
          <w:rFonts w:hint="eastAsia"/>
        </w:rPr>
        <w:t xml:space="preserve">　データ棄却についても、客観的な基準が明らかではありません。</w:t>
      </w:r>
    </w:p>
    <w:p w14:paraId="3BB1F123" w14:textId="77777777" w:rsidR="0049130D" w:rsidRDefault="0049130D" w:rsidP="0049130D">
      <w:r>
        <w:rPr>
          <w:rFonts w:hint="eastAsia"/>
        </w:rPr>
        <w:t xml:space="preserve">　都合の悪い試験結果について、「乱れの影響を受けた」などとして採用しない。しかし、何をもってそう判断したのかが明確でない。</w:t>
      </w:r>
    </w:p>
    <w:p w14:paraId="2A24EA13" w14:textId="164DDF9C" w:rsidR="0049130D" w:rsidRDefault="0049130D" w:rsidP="0049130D">
      <w:r>
        <w:rPr>
          <w:rFonts w:hint="eastAsia"/>
        </w:rPr>
        <w:t xml:space="preserve">　安全性を審査</w:t>
      </w:r>
      <w:r w:rsidR="008552B1">
        <w:rPr>
          <w:rFonts w:hint="eastAsia"/>
        </w:rPr>
        <w:t>する際に求められる</w:t>
      </w:r>
      <w:r>
        <w:rPr>
          <w:rFonts w:hint="eastAsia"/>
        </w:rPr>
        <w:t>姿勢は、結論に合うデータだけを残すことではありません。</w:t>
      </w:r>
    </w:p>
    <w:p w14:paraId="2EA8557F" w14:textId="77777777" w:rsidR="0049130D" w:rsidRDefault="0049130D" w:rsidP="0049130D">
      <w:r>
        <w:rPr>
          <w:rFonts w:hint="eastAsia"/>
        </w:rPr>
        <w:t xml:space="preserve">　むしろ、設計に不利なデータ、不安を示すデータ、不確実性を示すデータこそ、正面から検討しなければなりません。</w:t>
      </w:r>
    </w:p>
    <w:p w14:paraId="0095367C" w14:textId="77777777" w:rsidR="0049130D" w:rsidRDefault="0049130D" w:rsidP="0049130D">
      <w:r>
        <w:rPr>
          <w:rFonts w:hint="eastAsia"/>
        </w:rPr>
        <w:t xml:space="preserve">　本件では、その姿勢が欠けています。</w:t>
      </w:r>
    </w:p>
    <w:p w14:paraId="033068FA" w14:textId="77777777" w:rsidR="0049130D" w:rsidRDefault="0049130D" w:rsidP="0049130D">
      <w:r>
        <w:rPr>
          <w:rFonts w:hint="eastAsia"/>
        </w:rPr>
        <w:t xml:space="preserve">　第五は、埋立ての必要性です。</w:t>
      </w:r>
    </w:p>
    <w:p w14:paraId="4365AA26" w14:textId="77777777" w:rsidR="0049130D" w:rsidRDefault="0049130D" w:rsidP="0049130D">
      <w:r>
        <w:rPr>
          <w:rFonts w:hint="eastAsia"/>
        </w:rPr>
        <w:t xml:space="preserve">　本件事業は、普天間飛行場の危険性を一刻も早く除去するためである、と説明されてきました。</w:t>
      </w:r>
    </w:p>
    <w:p w14:paraId="7E9F5E37" w14:textId="77777777" w:rsidR="0049130D" w:rsidRDefault="0049130D" w:rsidP="0049130D">
      <w:r>
        <w:rPr>
          <w:rFonts w:hint="eastAsia"/>
        </w:rPr>
        <w:t xml:space="preserve">　しかし、本件変更承認申請による工期は、当初の工期の３倍以上に及び、完成時期も不確実です。</w:t>
      </w:r>
    </w:p>
    <w:p w14:paraId="50019FC0" w14:textId="77777777" w:rsidR="0049130D" w:rsidRDefault="0049130D" w:rsidP="0049130D">
      <w:r>
        <w:rPr>
          <w:rFonts w:hint="eastAsia"/>
        </w:rPr>
        <w:t xml:space="preserve">　この時点で、「一刻も早い危険性除去」という説明は、大きく揺らいでいます。</w:t>
      </w:r>
    </w:p>
    <w:p w14:paraId="4B76AD2C" w14:textId="77777777" w:rsidR="0049130D" w:rsidRDefault="0049130D" w:rsidP="0049130D">
      <w:r>
        <w:rPr>
          <w:rFonts w:hint="eastAsia"/>
        </w:rPr>
        <w:t xml:space="preserve">　さらに、近時、より根本的な問題が明らかになっています。</w:t>
      </w:r>
    </w:p>
    <w:p w14:paraId="47EE8F89" w14:textId="77777777" w:rsidR="0049130D" w:rsidRDefault="0049130D" w:rsidP="0049130D">
      <w:r>
        <w:rPr>
          <w:rFonts w:hint="eastAsia"/>
        </w:rPr>
        <w:t xml:space="preserve">　米国側から、辺野古に建設予定の滑走路では緊急時の任務に対応できず、より長い滑走路の選定が終わるまで普天間飛行場を返還しない趣旨の認識が示されています。</w:t>
      </w:r>
    </w:p>
    <w:p w14:paraId="3612D044" w14:textId="2164F802" w:rsidR="0049130D" w:rsidRDefault="0049130D" w:rsidP="0049130D">
      <w:r>
        <w:rPr>
          <w:rFonts w:hint="eastAsia"/>
        </w:rPr>
        <w:t xml:space="preserve">　また、２０２６年には、米軍関係者から、辺野古の代替施設完成後も普天間</w:t>
      </w:r>
      <w:r w:rsidR="008552B1">
        <w:rPr>
          <w:rFonts w:hint="eastAsia"/>
        </w:rPr>
        <w:t>基地の使用を継続する</w:t>
      </w:r>
      <w:r>
        <w:rPr>
          <w:rFonts w:hint="eastAsia"/>
        </w:rPr>
        <w:t>ことを求める論文も公表されています。</w:t>
      </w:r>
    </w:p>
    <w:p w14:paraId="65F87C2D" w14:textId="77777777" w:rsidR="0049130D" w:rsidRDefault="0049130D" w:rsidP="0049130D">
      <w:r>
        <w:rPr>
          <w:rFonts w:hint="eastAsia"/>
        </w:rPr>
        <w:t xml:space="preserve">　つまり、辺野古を造れば普天間が返還される、という前提そのものが、現実に崩れつつあります。</w:t>
      </w:r>
    </w:p>
    <w:p w14:paraId="08C0B067" w14:textId="77777777" w:rsidR="0049130D" w:rsidRDefault="0049130D" w:rsidP="0049130D"/>
    <w:p w14:paraId="633C2207" w14:textId="77777777" w:rsidR="0049130D" w:rsidRDefault="0049130D" w:rsidP="0049130D">
      <w:r>
        <w:rPr>
          <w:rFonts w:hint="eastAsia"/>
        </w:rPr>
        <w:t xml:space="preserve">　仮に、辺野古が完成しても普天間が返還されないのであれば、本件埋立ては、普天間の危険性除去という目的を達成しません。</w:t>
      </w:r>
    </w:p>
    <w:p w14:paraId="2F5D0197" w14:textId="77777777" w:rsidR="0049130D" w:rsidRDefault="0049130D" w:rsidP="0049130D">
      <w:r>
        <w:rPr>
          <w:rFonts w:hint="eastAsia"/>
        </w:rPr>
        <w:t xml:space="preserve">　目的を達成しない埋立てに、法的な必要性を認めることはできません。</w:t>
      </w:r>
    </w:p>
    <w:p w14:paraId="5203CF31" w14:textId="43F86584" w:rsidR="0049130D" w:rsidRDefault="0049130D" w:rsidP="0049130D">
      <w:r>
        <w:rPr>
          <w:rFonts w:hint="eastAsia"/>
        </w:rPr>
        <w:t xml:space="preserve">　そして、埋立ての必要性は、法律上の審査対象</w:t>
      </w:r>
      <w:r w:rsidR="008552B1">
        <w:rPr>
          <w:rFonts w:hint="eastAsia"/>
        </w:rPr>
        <w:t>事項</w:t>
      </w:r>
      <w:r>
        <w:rPr>
          <w:rFonts w:hint="eastAsia"/>
        </w:rPr>
        <w:t>です。</w:t>
      </w:r>
    </w:p>
    <w:p w14:paraId="17638FD0" w14:textId="77777777" w:rsidR="0049130D" w:rsidRDefault="0049130D" w:rsidP="0049130D">
      <w:r>
        <w:rPr>
          <w:rFonts w:hint="eastAsia"/>
        </w:rPr>
        <w:t xml:space="preserve">　公有水面埋立法のもとでは、各基準への適合性だけでなく、必要性なども総合的に勘案して、慎重に審査されなければなりません。</w:t>
      </w:r>
    </w:p>
    <w:p w14:paraId="0CB1117B" w14:textId="77777777" w:rsidR="0049130D" w:rsidRDefault="0049130D" w:rsidP="0049130D">
      <w:r>
        <w:rPr>
          <w:rFonts w:hint="eastAsia"/>
        </w:rPr>
        <w:t xml:space="preserve">　したがって、必要性の喪失を正面から検討しないまま県知事の不承認を取り消した本件裁決は、この点でも違法です。</w:t>
      </w:r>
    </w:p>
    <w:p w14:paraId="72FEF534" w14:textId="77777777" w:rsidR="0049130D" w:rsidRDefault="0049130D" w:rsidP="0049130D">
      <w:r>
        <w:rPr>
          <w:rFonts w:hint="eastAsia"/>
        </w:rPr>
        <w:t xml:space="preserve">　以上をまとめます。</w:t>
      </w:r>
    </w:p>
    <w:p w14:paraId="61903E45" w14:textId="38351A11" w:rsidR="0049130D" w:rsidRDefault="0049130D" w:rsidP="0049130D">
      <w:r>
        <w:rPr>
          <w:rFonts w:hint="eastAsia"/>
        </w:rPr>
        <w:t xml:space="preserve">　本件で裁判所が</w:t>
      </w:r>
      <w:r w:rsidR="008552B1">
        <w:rPr>
          <w:rFonts w:hint="eastAsia"/>
        </w:rPr>
        <w:t>判断すべきは、</w:t>
      </w:r>
      <w:r>
        <w:rPr>
          <w:rFonts w:hint="eastAsia"/>
        </w:rPr>
        <w:t>公有水面埋立法が、国の事業についても県知事の承認を必要とした趣旨に照らして、県知事の判断を違法として排斥できるだけの、具体的で合理的な理由が、本件裁決にあるかどうかです。</w:t>
      </w:r>
    </w:p>
    <w:p w14:paraId="0E440835" w14:textId="3B303126" w:rsidR="0049130D" w:rsidRDefault="0049130D" w:rsidP="0049130D">
      <w:r>
        <w:rPr>
          <w:rFonts w:hint="eastAsia"/>
        </w:rPr>
        <w:t xml:space="preserve">　原告らは、ない、と</w:t>
      </w:r>
      <w:r w:rsidR="008552B1">
        <w:rPr>
          <w:rFonts w:hint="eastAsia"/>
        </w:rPr>
        <w:t>いう主張です。</w:t>
      </w:r>
    </w:p>
    <w:p w14:paraId="02ABD16E" w14:textId="77777777" w:rsidR="0049130D" w:rsidRDefault="0049130D" w:rsidP="0049130D">
      <w:r>
        <w:rPr>
          <w:rFonts w:hint="eastAsia"/>
        </w:rPr>
        <w:t xml:space="preserve">　地震動については、参照地点、観測期間、データの信頼性、活断層、レベル２地震動など、重要な疑問が残っています。</w:t>
      </w:r>
    </w:p>
    <w:p w14:paraId="2C10B8EA" w14:textId="77777777" w:rsidR="0049130D" w:rsidRDefault="0049130D" w:rsidP="0049130D">
      <w:r>
        <w:rPr>
          <w:rFonts w:hint="eastAsia"/>
        </w:rPr>
        <w:t xml:space="preserve">　地盤についても、最重要地点であるＢ－２７地点の直接調査を欠き、地層区分や強度設定にも重大な疑問があります。</w:t>
      </w:r>
    </w:p>
    <w:p w14:paraId="4DEE572C" w14:textId="77777777" w:rsidR="0049130D" w:rsidRDefault="0049130D" w:rsidP="0049130D">
      <w:r>
        <w:rPr>
          <w:rFonts w:hint="eastAsia"/>
        </w:rPr>
        <w:lastRenderedPageBreak/>
        <w:t xml:space="preserve">　さらに、データ処理には、設計に不利なデータを排除し、有利な数値を採用している疑いがあり、必要性についても、辺野古が完成しても普天間が返還されない可能性が現実に強まっています。</w:t>
      </w:r>
    </w:p>
    <w:p w14:paraId="63FDE536" w14:textId="77777777" w:rsidR="0049130D" w:rsidRDefault="0049130D" w:rsidP="0049130D">
      <w:r>
        <w:rPr>
          <w:rFonts w:hint="eastAsia"/>
        </w:rPr>
        <w:t xml:space="preserve">　これらは、県知事の不承認判断が合理的であったことを、本訴訟において原告らが具体的に明らかにしている事情です。</w:t>
      </w:r>
    </w:p>
    <w:p w14:paraId="2A4C2833" w14:textId="06E7B949" w:rsidR="0049130D" w:rsidRDefault="0049130D" w:rsidP="0049130D">
      <w:r>
        <w:rPr>
          <w:rFonts w:hint="eastAsia"/>
        </w:rPr>
        <w:t xml:space="preserve">　したがって、県知事の不承認判断は、公有水面埋立法が知事に委ねた審査権限に基づく、合理的な判断です。</w:t>
      </w:r>
    </w:p>
    <w:p w14:paraId="42D37E7C" w14:textId="77777777" w:rsidR="0049130D" w:rsidRDefault="0049130D" w:rsidP="0049130D">
      <w:r>
        <w:rPr>
          <w:rFonts w:hint="eastAsia"/>
        </w:rPr>
        <w:t xml:space="preserve">　それにもかかわらず、本件裁決は、これらの事情を正面から解消しないまま、県知事の判断を取り消しました。</w:t>
      </w:r>
    </w:p>
    <w:p w14:paraId="15325F4D" w14:textId="77777777" w:rsidR="0049130D" w:rsidRDefault="0049130D" w:rsidP="0049130D">
      <w:r>
        <w:rPr>
          <w:rFonts w:hint="eastAsia"/>
        </w:rPr>
        <w:t xml:space="preserve">　県知事の不承認判断には、合理的な根拠がある。</w:t>
      </w:r>
    </w:p>
    <w:p w14:paraId="41287345" w14:textId="77777777" w:rsidR="0049130D" w:rsidRDefault="0049130D" w:rsidP="0049130D">
      <w:r>
        <w:rPr>
          <w:rFonts w:hint="eastAsia"/>
        </w:rPr>
        <w:t xml:space="preserve">　しかし、裁決の側には、その県知事の判断を違法として排斥するだけの理由がない。</w:t>
      </w:r>
    </w:p>
    <w:p w14:paraId="355FBCB9" w14:textId="77777777" w:rsidR="0049130D" w:rsidRDefault="0049130D" w:rsidP="0049130D">
      <w:r>
        <w:rPr>
          <w:rFonts w:hint="eastAsia"/>
        </w:rPr>
        <w:t xml:space="preserve">　これが、本件裁決の違法性です。</w:t>
      </w:r>
    </w:p>
    <w:p w14:paraId="5738D0AE" w14:textId="77777777" w:rsidR="0049130D" w:rsidRDefault="0049130D" w:rsidP="0049130D">
      <w:r>
        <w:rPr>
          <w:rFonts w:hint="eastAsia"/>
        </w:rPr>
        <w:t xml:space="preserve">　安全性に疑問があるとき、行政がすべきことは、その疑問を小さく見せることではありません。</w:t>
      </w:r>
    </w:p>
    <w:p w14:paraId="5C780E4C" w14:textId="77777777" w:rsidR="0049130D" w:rsidRDefault="0049130D" w:rsidP="0049130D">
      <w:r>
        <w:rPr>
          <w:rFonts w:hint="eastAsia"/>
        </w:rPr>
        <w:t xml:space="preserve">　調べることです。</w:t>
      </w:r>
    </w:p>
    <w:p w14:paraId="3ED4A36F" w14:textId="77777777" w:rsidR="0049130D" w:rsidRDefault="0049130D" w:rsidP="0049130D">
      <w:r>
        <w:rPr>
          <w:rFonts w:hint="eastAsia"/>
        </w:rPr>
        <w:t xml:space="preserve">　説明することです。</w:t>
      </w:r>
    </w:p>
    <w:p w14:paraId="451171B2" w14:textId="77777777" w:rsidR="0049130D" w:rsidRDefault="0049130D" w:rsidP="0049130D">
      <w:r>
        <w:rPr>
          <w:rFonts w:hint="eastAsia"/>
        </w:rPr>
        <w:t xml:space="preserve">　不確実性を正面から受け止めることです。</w:t>
      </w:r>
    </w:p>
    <w:p w14:paraId="3F9897E2" w14:textId="77777777" w:rsidR="0049130D" w:rsidRDefault="0049130D" w:rsidP="0049130D">
      <w:r>
        <w:rPr>
          <w:rFonts w:hint="eastAsia"/>
        </w:rPr>
        <w:t xml:space="preserve">　本件では、それがなされていません。</w:t>
      </w:r>
    </w:p>
    <w:p w14:paraId="2735D4E6" w14:textId="77777777" w:rsidR="0049130D" w:rsidRDefault="0049130D" w:rsidP="0049130D">
      <w:r>
        <w:rPr>
          <w:rFonts w:hint="eastAsia"/>
        </w:rPr>
        <w:t xml:space="preserve">　海を埋め立て、軟弱地盤の上に巨大な軍用施設を造るという事業において、都合の悪いデータを十分に検討しないまま、「たぶん大丈夫」で済ませることはできません。</w:t>
      </w:r>
    </w:p>
    <w:p w14:paraId="33F756EB" w14:textId="5170233F" w:rsidR="0049130D" w:rsidRDefault="0049130D" w:rsidP="0049130D">
      <w:r>
        <w:rPr>
          <w:rFonts w:hint="eastAsia"/>
        </w:rPr>
        <w:t xml:space="preserve">　まして</w:t>
      </w:r>
      <w:r w:rsidR="008552B1">
        <w:rPr>
          <w:rFonts w:hint="eastAsia"/>
        </w:rPr>
        <w:t>や</w:t>
      </w:r>
      <w:r>
        <w:rPr>
          <w:rFonts w:hint="eastAsia"/>
        </w:rPr>
        <w:t>、公有水面埋立法が尊重した、地域の実情に通じた沖縄県知事の判断を、国が後から取り消すのであれば、裁決には、より一層、具体的で合理的な理由が求められます。</w:t>
      </w:r>
    </w:p>
    <w:p w14:paraId="2B9A0C24" w14:textId="77777777" w:rsidR="0049130D" w:rsidRDefault="0049130D" w:rsidP="0049130D">
      <w:r>
        <w:rPr>
          <w:rFonts w:hint="eastAsia"/>
        </w:rPr>
        <w:t xml:space="preserve">　本件裁決には、それがありません。</w:t>
      </w:r>
    </w:p>
    <w:p w14:paraId="12ACE57E" w14:textId="77777777" w:rsidR="008552B1" w:rsidRDefault="0049130D" w:rsidP="008552B1">
      <w:r>
        <w:rPr>
          <w:rFonts w:hint="eastAsia"/>
        </w:rPr>
        <w:t xml:space="preserve">　よって、本件裁決には、沖縄県知事の裁量判断を不当に排斥した違法があり、取り消されるべきです。</w:t>
      </w:r>
    </w:p>
    <w:p w14:paraId="322D5DE5" w14:textId="55936595" w:rsidR="0034334E" w:rsidRDefault="0049130D" w:rsidP="008552B1">
      <w:r>
        <w:rPr>
          <w:rFonts w:hint="eastAsia"/>
        </w:rPr>
        <w:t xml:space="preserve">　以上</w:t>
      </w:r>
      <w:r w:rsidR="008552B1">
        <w:rPr>
          <w:rFonts w:hint="eastAsia"/>
        </w:rPr>
        <w:t>です。</w:t>
      </w:r>
    </w:p>
    <w:sectPr w:rsidR="0034334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947C" w14:textId="77777777" w:rsidR="00CD7B5E" w:rsidRDefault="00CD7B5E" w:rsidP="00F96C58">
      <w:pPr>
        <w:spacing w:line="240" w:lineRule="auto"/>
      </w:pPr>
      <w:r>
        <w:separator/>
      </w:r>
    </w:p>
  </w:endnote>
  <w:endnote w:type="continuationSeparator" w:id="0">
    <w:p w14:paraId="20312CCC" w14:textId="77777777" w:rsidR="00CD7B5E" w:rsidRDefault="00CD7B5E" w:rsidP="00F96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25338"/>
      <w:docPartObj>
        <w:docPartGallery w:val="Page Numbers (Bottom of Page)"/>
        <w:docPartUnique/>
      </w:docPartObj>
    </w:sdtPr>
    <w:sdtContent>
      <w:p w14:paraId="4687CC81" w14:textId="1049EB33" w:rsidR="00A22EAD" w:rsidRDefault="00A22EAD">
        <w:pPr>
          <w:pStyle w:val="ac"/>
          <w:jc w:val="center"/>
        </w:pPr>
        <w:r>
          <w:fldChar w:fldCharType="begin"/>
        </w:r>
        <w:r>
          <w:instrText>PAGE   \* MERGEFORMAT</w:instrText>
        </w:r>
        <w:r>
          <w:fldChar w:fldCharType="separate"/>
        </w:r>
        <w:r>
          <w:rPr>
            <w:lang w:val="ja-JP"/>
          </w:rPr>
          <w:t>2</w:t>
        </w:r>
        <w:r>
          <w:fldChar w:fldCharType="end"/>
        </w:r>
      </w:p>
    </w:sdtContent>
  </w:sdt>
  <w:p w14:paraId="57D6EAA6" w14:textId="77777777" w:rsidR="00A22EAD" w:rsidRDefault="00A22EA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98E2" w14:textId="77777777" w:rsidR="00CD7B5E" w:rsidRDefault="00CD7B5E" w:rsidP="00F96C58">
      <w:pPr>
        <w:spacing w:line="240" w:lineRule="auto"/>
      </w:pPr>
      <w:r>
        <w:separator/>
      </w:r>
    </w:p>
  </w:footnote>
  <w:footnote w:type="continuationSeparator" w:id="0">
    <w:p w14:paraId="7F607EBE" w14:textId="77777777" w:rsidR="00CD7B5E" w:rsidRDefault="00CD7B5E" w:rsidP="00F96C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0D"/>
    <w:rsid w:val="00013766"/>
    <w:rsid w:val="00021457"/>
    <w:rsid w:val="00095FA1"/>
    <w:rsid w:val="000D54DB"/>
    <w:rsid w:val="00100A15"/>
    <w:rsid w:val="00150395"/>
    <w:rsid w:val="001E3E9F"/>
    <w:rsid w:val="001F32FE"/>
    <w:rsid w:val="002B2D81"/>
    <w:rsid w:val="00326FF5"/>
    <w:rsid w:val="0034334E"/>
    <w:rsid w:val="00351926"/>
    <w:rsid w:val="003622BF"/>
    <w:rsid w:val="0039286A"/>
    <w:rsid w:val="003A4EFD"/>
    <w:rsid w:val="003F5DE7"/>
    <w:rsid w:val="00412530"/>
    <w:rsid w:val="0049130D"/>
    <w:rsid w:val="004B0919"/>
    <w:rsid w:val="0050063F"/>
    <w:rsid w:val="00505FDE"/>
    <w:rsid w:val="00506E73"/>
    <w:rsid w:val="005322AA"/>
    <w:rsid w:val="00561C28"/>
    <w:rsid w:val="00571334"/>
    <w:rsid w:val="005D4650"/>
    <w:rsid w:val="00612802"/>
    <w:rsid w:val="00646F7E"/>
    <w:rsid w:val="00657800"/>
    <w:rsid w:val="006B7121"/>
    <w:rsid w:val="006C35D8"/>
    <w:rsid w:val="006E5E96"/>
    <w:rsid w:val="00720030"/>
    <w:rsid w:val="00737C09"/>
    <w:rsid w:val="0074526A"/>
    <w:rsid w:val="007B0D17"/>
    <w:rsid w:val="00854540"/>
    <w:rsid w:val="008552B1"/>
    <w:rsid w:val="00857A3F"/>
    <w:rsid w:val="008640F9"/>
    <w:rsid w:val="008653FB"/>
    <w:rsid w:val="009311E9"/>
    <w:rsid w:val="00945DB0"/>
    <w:rsid w:val="00981A7E"/>
    <w:rsid w:val="00997FA4"/>
    <w:rsid w:val="009B098E"/>
    <w:rsid w:val="009F4048"/>
    <w:rsid w:val="00A22EAD"/>
    <w:rsid w:val="00A25CE9"/>
    <w:rsid w:val="00A61DFA"/>
    <w:rsid w:val="00AC3DBD"/>
    <w:rsid w:val="00AF58F7"/>
    <w:rsid w:val="00B01A23"/>
    <w:rsid w:val="00B20E1C"/>
    <w:rsid w:val="00B22C93"/>
    <w:rsid w:val="00C76EB7"/>
    <w:rsid w:val="00C822D6"/>
    <w:rsid w:val="00CA3A3E"/>
    <w:rsid w:val="00CA6467"/>
    <w:rsid w:val="00CB13B8"/>
    <w:rsid w:val="00CC72A8"/>
    <w:rsid w:val="00CD7B5E"/>
    <w:rsid w:val="00CF1889"/>
    <w:rsid w:val="00D02F1C"/>
    <w:rsid w:val="00D428EE"/>
    <w:rsid w:val="00D902B5"/>
    <w:rsid w:val="00D97C2D"/>
    <w:rsid w:val="00E06846"/>
    <w:rsid w:val="00E66847"/>
    <w:rsid w:val="00EA053A"/>
    <w:rsid w:val="00EA779E"/>
    <w:rsid w:val="00F54E23"/>
    <w:rsid w:val="00F6114E"/>
    <w:rsid w:val="00F96C58"/>
    <w:rsid w:val="00FA1E12"/>
    <w:rsid w:val="00FA290D"/>
    <w:rsid w:val="00FC04AC"/>
    <w:rsid w:val="00FF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683BE"/>
  <w15:chartTrackingRefBased/>
  <w15:docId w15:val="{EFA70D53-6CC6-4EF0-A1D2-4C983EEA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exact"/>
    </w:pPr>
  </w:style>
  <w:style w:type="paragraph" w:styleId="1">
    <w:name w:val="heading 1"/>
    <w:basedOn w:val="a"/>
    <w:next w:val="a"/>
    <w:link w:val="10"/>
    <w:uiPriority w:val="9"/>
    <w:qFormat/>
    <w:rsid w:val="004913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3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3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13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3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3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3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3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3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3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3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3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13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3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3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3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3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3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3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3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3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3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30D"/>
    <w:pPr>
      <w:spacing w:before="160"/>
      <w:jc w:val="center"/>
    </w:pPr>
    <w:rPr>
      <w:i/>
      <w:iCs/>
      <w:color w:val="404040" w:themeColor="text1" w:themeTint="BF"/>
    </w:rPr>
  </w:style>
  <w:style w:type="character" w:customStyle="1" w:styleId="a8">
    <w:name w:val="引用文 (文字)"/>
    <w:basedOn w:val="a0"/>
    <w:link w:val="a7"/>
    <w:uiPriority w:val="29"/>
    <w:rsid w:val="0049130D"/>
    <w:rPr>
      <w:i/>
      <w:iCs/>
      <w:color w:val="404040" w:themeColor="text1" w:themeTint="BF"/>
    </w:rPr>
  </w:style>
  <w:style w:type="paragraph" w:styleId="a9">
    <w:name w:val="List Paragraph"/>
    <w:basedOn w:val="a"/>
    <w:uiPriority w:val="34"/>
    <w:qFormat/>
    <w:rsid w:val="0049130D"/>
    <w:pPr>
      <w:ind w:left="720"/>
      <w:contextualSpacing/>
    </w:pPr>
  </w:style>
  <w:style w:type="character" w:styleId="21">
    <w:name w:val="Intense Emphasis"/>
    <w:basedOn w:val="a0"/>
    <w:uiPriority w:val="21"/>
    <w:qFormat/>
    <w:rsid w:val="0049130D"/>
    <w:rPr>
      <w:i/>
      <w:iCs/>
      <w:color w:val="0F4761" w:themeColor="accent1" w:themeShade="BF"/>
    </w:rPr>
  </w:style>
  <w:style w:type="paragraph" w:styleId="22">
    <w:name w:val="Intense Quote"/>
    <w:basedOn w:val="a"/>
    <w:next w:val="a"/>
    <w:link w:val="23"/>
    <w:uiPriority w:val="30"/>
    <w:qFormat/>
    <w:rsid w:val="00491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30D"/>
    <w:rPr>
      <w:i/>
      <w:iCs/>
      <w:color w:val="0F4761" w:themeColor="accent1" w:themeShade="BF"/>
    </w:rPr>
  </w:style>
  <w:style w:type="character" w:styleId="24">
    <w:name w:val="Intense Reference"/>
    <w:basedOn w:val="a0"/>
    <w:uiPriority w:val="32"/>
    <w:qFormat/>
    <w:rsid w:val="0049130D"/>
    <w:rPr>
      <w:b/>
      <w:bCs/>
      <w:smallCaps/>
      <w:color w:val="0F4761" w:themeColor="accent1" w:themeShade="BF"/>
      <w:spacing w:val="5"/>
    </w:rPr>
  </w:style>
  <w:style w:type="paragraph" w:styleId="aa">
    <w:name w:val="header"/>
    <w:basedOn w:val="a"/>
    <w:link w:val="ab"/>
    <w:uiPriority w:val="99"/>
    <w:unhideWhenUsed/>
    <w:rsid w:val="00F96C58"/>
    <w:pPr>
      <w:tabs>
        <w:tab w:val="center" w:pos="4252"/>
        <w:tab w:val="right" w:pos="8504"/>
      </w:tabs>
      <w:snapToGrid w:val="0"/>
    </w:pPr>
  </w:style>
  <w:style w:type="character" w:customStyle="1" w:styleId="ab">
    <w:name w:val="ヘッダー (文字)"/>
    <w:basedOn w:val="a0"/>
    <w:link w:val="aa"/>
    <w:uiPriority w:val="99"/>
    <w:rsid w:val="00F96C58"/>
  </w:style>
  <w:style w:type="paragraph" w:styleId="ac">
    <w:name w:val="footer"/>
    <w:basedOn w:val="a"/>
    <w:link w:val="ad"/>
    <w:uiPriority w:val="99"/>
    <w:unhideWhenUsed/>
    <w:rsid w:val="00F96C58"/>
    <w:pPr>
      <w:tabs>
        <w:tab w:val="center" w:pos="4252"/>
        <w:tab w:val="right" w:pos="8504"/>
      </w:tabs>
      <w:snapToGrid w:val="0"/>
    </w:pPr>
  </w:style>
  <w:style w:type="character" w:customStyle="1" w:styleId="ad">
    <w:name w:val="フッター (文字)"/>
    <w:basedOn w:val="a0"/>
    <w:link w:val="ac"/>
    <w:uiPriority w:val="99"/>
    <w:rsid w:val="00F9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2572</Words>
  <Characters>2572</Characters>
  <Application>Microsoft Office Word</Application>
  <DocSecurity>0</DocSecurity>
  <Lines>98</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昌樹 中村</dc:creator>
  <cp:keywords/>
  <dc:description/>
  <cp:lastModifiedBy>昌樹 中村</cp:lastModifiedBy>
  <cp:revision>6</cp:revision>
  <cp:lastPrinted>2026-05-14T03:26:00Z</cp:lastPrinted>
  <dcterms:created xsi:type="dcterms:W3CDTF">2026-05-14T02:25:00Z</dcterms:created>
  <dcterms:modified xsi:type="dcterms:W3CDTF">2026-05-14T03:41:00Z</dcterms:modified>
</cp:coreProperties>
</file>